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360"/>
          <w:tab w:val="left" w:pos="1418"/>
        </w:tabs>
        <w:ind w:left="1418" w:right="334" w:hanging="1418"/>
        <w:jc w:val="both"/>
        <w:rPr>
          <w:rFonts w:ascii="Arial" w:hAnsi="Arial" w:cs="Arial"/>
          <w:sz w:val="22"/>
          <w:szCs w:val="22"/>
        </w:rPr>
      </w:pPr>
    </w:p>
    <w:p w:rsidR="002B7E4F" w:rsidRPr="002B7E4F" w:rsidRDefault="002B7E4F" w:rsidP="002B7E4F">
      <w:pPr>
        <w:tabs>
          <w:tab w:val="left" w:pos="360"/>
          <w:tab w:val="left" w:pos="1418"/>
        </w:tabs>
        <w:ind w:left="1418" w:right="334" w:hanging="1418"/>
        <w:jc w:val="both"/>
        <w:rPr>
          <w:rFonts w:ascii="Arial" w:hAnsi="Arial" w:cs="Arial"/>
          <w:sz w:val="22"/>
          <w:szCs w:val="22"/>
        </w:rPr>
      </w:pPr>
      <w:r w:rsidRPr="002B7E4F">
        <w:rPr>
          <w:rFonts w:ascii="Arial" w:hAnsi="Arial" w:cs="Arial"/>
          <w:b/>
          <w:sz w:val="22"/>
          <w:szCs w:val="22"/>
        </w:rPr>
        <w:t>EP. 140.-</w:t>
      </w:r>
      <w:r w:rsidRPr="002B7E4F">
        <w:rPr>
          <w:rFonts w:ascii="Arial" w:hAnsi="Arial" w:cs="Arial"/>
          <w:sz w:val="22"/>
          <w:szCs w:val="22"/>
        </w:rPr>
        <w:tab/>
      </w:r>
      <w:r w:rsidRPr="002B7E4F">
        <w:rPr>
          <w:rFonts w:ascii="Arial" w:hAnsi="Arial" w:cs="Arial"/>
          <w:b/>
          <w:sz w:val="22"/>
          <w:szCs w:val="22"/>
        </w:rPr>
        <w:t>ABATIMIENTO DE NIVEL FREÁTICO PREVIO A EXCAVACIONES, EN ZONA DE VIALIDAD</w:t>
      </w:r>
    </w:p>
    <w:p w:rsidR="002B7E4F" w:rsidRPr="002B7E4F" w:rsidRDefault="002B7E4F" w:rsidP="002B7E4F">
      <w:pPr>
        <w:tabs>
          <w:tab w:val="left" w:pos="360"/>
          <w:tab w:val="left" w:pos="1418"/>
        </w:tabs>
        <w:ind w:left="1418" w:right="334" w:hanging="1418"/>
        <w:jc w:val="both"/>
        <w:rPr>
          <w:rFonts w:ascii="Arial" w:hAnsi="Arial" w:cs="Arial"/>
          <w:sz w:val="22"/>
          <w:szCs w:val="22"/>
        </w:rPr>
      </w:pPr>
      <w:r w:rsidRPr="002B7E4F">
        <w:rPr>
          <w:rFonts w:ascii="Arial" w:hAnsi="Arial" w:cs="Arial"/>
          <w:sz w:val="22"/>
          <w:szCs w:val="22"/>
        </w:rPr>
        <w:tab/>
      </w:r>
      <w:r w:rsidRPr="002B7E4F">
        <w:rPr>
          <w:rFonts w:ascii="Arial" w:hAnsi="Arial" w:cs="Arial"/>
          <w:sz w:val="22"/>
          <w:szCs w:val="22"/>
        </w:rPr>
        <w:tab/>
      </w:r>
      <w:r w:rsidRPr="002B7E4F">
        <w:rPr>
          <w:rFonts w:ascii="Arial" w:hAnsi="Arial" w:cs="Arial"/>
          <w:sz w:val="22"/>
          <w:szCs w:val="22"/>
        </w:rPr>
        <w:tab/>
      </w:r>
      <w:bookmarkStart w:id="0" w:name="_GoBack"/>
      <w:bookmarkEnd w:id="0"/>
    </w:p>
    <w:p w:rsidR="002B7E4F" w:rsidRPr="002B7E4F" w:rsidRDefault="002B7E4F" w:rsidP="002B7E4F">
      <w:pPr>
        <w:tabs>
          <w:tab w:val="left" w:pos="360"/>
          <w:tab w:val="left" w:pos="1418"/>
        </w:tabs>
        <w:ind w:left="1418" w:right="334" w:hanging="1418"/>
        <w:jc w:val="both"/>
        <w:rPr>
          <w:rFonts w:ascii="Arial" w:hAnsi="Arial" w:cs="Arial"/>
          <w:sz w:val="22"/>
          <w:szCs w:val="22"/>
        </w:rPr>
      </w:pPr>
    </w:p>
    <w:p w:rsidR="002B7E4F" w:rsidRPr="002B7E4F" w:rsidRDefault="002B7E4F" w:rsidP="002B7E4F">
      <w:pPr>
        <w:autoSpaceDE w:val="0"/>
        <w:autoSpaceDN w:val="0"/>
        <w:adjustRightInd w:val="0"/>
        <w:jc w:val="both"/>
        <w:rPr>
          <w:rFonts w:ascii="Arial" w:hAnsi="Arial" w:cs="Arial"/>
          <w:bCs/>
          <w:sz w:val="22"/>
          <w:szCs w:val="22"/>
          <w:lang w:val="es-MX"/>
        </w:rPr>
      </w:pPr>
      <w:r w:rsidRPr="002B7E4F">
        <w:rPr>
          <w:rFonts w:ascii="Arial" w:hAnsi="Arial" w:cs="Arial"/>
          <w:b/>
          <w:sz w:val="22"/>
          <w:szCs w:val="22"/>
        </w:rPr>
        <w:t>EJECUCIÓN.-</w:t>
      </w:r>
      <w:r w:rsidRPr="002B7E4F">
        <w:rPr>
          <w:rFonts w:ascii="Arial" w:hAnsi="Arial" w:cs="Arial"/>
          <w:sz w:val="22"/>
          <w:szCs w:val="22"/>
        </w:rPr>
        <w:t xml:space="preserve"> </w:t>
      </w:r>
      <w:r w:rsidRPr="002B7E4F">
        <w:rPr>
          <w:rFonts w:ascii="Arial" w:hAnsi="Arial" w:cs="Arial"/>
          <w:bCs/>
          <w:sz w:val="22"/>
          <w:szCs w:val="22"/>
          <w:lang w:val="es-MX"/>
        </w:rPr>
        <w:t>Suministro, colocación, operación y mantenimiento de sistema de abatimiento de nivel freático previo a excavaciones, con su sistema de medición piezometrica, en zona de vialidad inferior, el abatimiento de nivel freático en la separación indicada en proyecto, almacenamiento y retiro del líquido extraído,  o en su defecto la línea de conducción necesaria hasta el sitio de su descarga evitando derrames en la vía pública,  y todo lo necesario para su correcta ejecución por unidad de obra terminada.</w:t>
      </w:r>
    </w:p>
    <w:p w:rsidR="002B7E4F" w:rsidRPr="002B7E4F" w:rsidRDefault="002B7E4F" w:rsidP="002B7E4F">
      <w:pPr>
        <w:autoSpaceDE w:val="0"/>
        <w:autoSpaceDN w:val="0"/>
        <w:adjustRightInd w:val="0"/>
        <w:jc w:val="both"/>
        <w:rPr>
          <w:rFonts w:ascii="Arial" w:hAnsi="Arial" w:cs="Arial"/>
          <w:bCs/>
          <w:sz w:val="22"/>
          <w:szCs w:val="22"/>
          <w:lang w:val="es-MX"/>
        </w:rPr>
      </w:pPr>
    </w:p>
    <w:p w:rsidR="002B7E4F" w:rsidRPr="002B7E4F" w:rsidRDefault="002B7E4F" w:rsidP="002B7E4F">
      <w:pPr>
        <w:jc w:val="both"/>
        <w:rPr>
          <w:rFonts w:ascii="Arial" w:eastAsia="Calibri" w:hAnsi="Arial" w:cs="Arial"/>
          <w:sz w:val="22"/>
          <w:szCs w:val="22"/>
        </w:rPr>
      </w:pPr>
      <w:r w:rsidRPr="002B7E4F">
        <w:rPr>
          <w:rFonts w:ascii="Arial" w:eastAsia="Calibri" w:hAnsi="Arial" w:cs="Arial"/>
          <w:sz w:val="22"/>
          <w:szCs w:val="22"/>
        </w:rPr>
        <w:t>Para determinar la posición del nivel freático a lo largo de todo el trazado se dispone de un total de 77 piezómetros de los cuales 16 son dobles, con dos tubos dentro de la misma cavidad y ranurado a diferentes profundidades para detectar diferencias entre el acuífero volcánico (roca) y el granular (suelo). Tanto en estos piezómetros dobles como en los sencillos instalados en roca, la separación entre acuíferos se lleva a cabo mediante un tapón de cemento bentonita.</w:t>
      </w:r>
    </w:p>
    <w:p w:rsidR="002B7E4F" w:rsidRPr="002B7E4F" w:rsidRDefault="002B7E4F" w:rsidP="002B7E4F">
      <w:pPr>
        <w:jc w:val="both"/>
        <w:rPr>
          <w:rFonts w:ascii="Arial" w:eastAsia="Calibri" w:hAnsi="Arial" w:cs="Arial"/>
          <w:sz w:val="22"/>
          <w:szCs w:val="22"/>
        </w:rPr>
      </w:pPr>
    </w:p>
    <w:p w:rsidR="002B7E4F" w:rsidRPr="002B7E4F" w:rsidRDefault="002B7E4F" w:rsidP="002B7E4F">
      <w:pPr>
        <w:jc w:val="both"/>
        <w:rPr>
          <w:rFonts w:ascii="Arial" w:hAnsi="Arial" w:cs="Arial"/>
          <w:color w:val="000000"/>
          <w:sz w:val="22"/>
          <w:szCs w:val="22"/>
          <w:lang w:val="es-MX"/>
        </w:rPr>
      </w:pPr>
      <w:r w:rsidRPr="002B7E4F">
        <w:rPr>
          <w:rFonts w:ascii="Arial" w:hAnsi="Arial" w:cs="Arial"/>
          <w:color w:val="000000"/>
          <w:sz w:val="22"/>
          <w:szCs w:val="22"/>
          <w:lang w:val="es-MX"/>
        </w:rPr>
        <w:t xml:space="preserve">El nivel del acuífero inferior se sitúa en régimen de </w:t>
      </w:r>
      <w:proofErr w:type="spellStart"/>
      <w:r w:rsidRPr="002B7E4F">
        <w:rPr>
          <w:rFonts w:ascii="Arial" w:hAnsi="Arial" w:cs="Arial"/>
          <w:color w:val="000000"/>
          <w:sz w:val="22"/>
          <w:szCs w:val="22"/>
          <w:lang w:val="es-MX"/>
        </w:rPr>
        <w:t>semiconfinamiento</w:t>
      </w:r>
      <w:proofErr w:type="spellEnd"/>
      <w:r w:rsidRPr="002B7E4F">
        <w:rPr>
          <w:rFonts w:ascii="Arial" w:hAnsi="Arial" w:cs="Arial"/>
          <w:color w:val="000000"/>
          <w:sz w:val="22"/>
          <w:szCs w:val="22"/>
          <w:lang w:val="es-MX"/>
        </w:rPr>
        <w:t xml:space="preserve"> con niveles </w:t>
      </w:r>
      <w:proofErr w:type="spellStart"/>
      <w:r w:rsidRPr="002B7E4F">
        <w:rPr>
          <w:rFonts w:ascii="Arial" w:hAnsi="Arial" w:cs="Arial"/>
          <w:color w:val="000000"/>
          <w:sz w:val="22"/>
          <w:szCs w:val="22"/>
          <w:lang w:val="es-MX"/>
        </w:rPr>
        <w:t>piezométricos</w:t>
      </w:r>
      <w:proofErr w:type="spellEnd"/>
      <w:r w:rsidRPr="002B7E4F">
        <w:rPr>
          <w:rFonts w:ascii="Arial" w:hAnsi="Arial" w:cs="Arial"/>
          <w:color w:val="000000"/>
          <w:sz w:val="22"/>
          <w:szCs w:val="22"/>
          <w:lang w:val="es-MX"/>
        </w:rPr>
        <w:t xml:space="preserve"> en carga, aunque siempre situados por debajo del nivel freático del superior, en torno a 2 m de media, aunque en diversas zonas se encuentra a la misma cota y en otras ostensiblemente por debajo en torno a 8-13 m. </w:t>
      </w:r>
    </w:p>
    <w:p w:rsidR="002B7E4F" w:rsidRPr="002B7E4F" w:rsidRDefault="002B7E4F" w:rsidP="002B7E4F">
      <w:pPr>
        <w:jc w:val="both"/>
        <w:rPr>
          <w:rFonts w:ascii="Arial" w:hAnsi="Arial" w:cs="Arial"/>
          <w:color w:val="000000"/>
          <w:sz w:val="22"/>
          <w:szCs w:val="22"/>
          <w:lang w:val="es-MX"/>
        </w:rPr>
      </w:pPr>
    </w:p>
    <w:p w:rsidR="002B7E4F" w:rsidRPr="002B7E4F" w:rsidRDefault="002B7E4F" w:rsidP="002B7E4F">
      <w:pPr>
        <w:jc w:val="both"/>
        <w:rPr>
          <w:rFonts w:ascii="Arial" w:eastAsia="Calibri" w:hAnsi="Arial" w:cs="Arial"/>
          <w:sz w:val="22"/>
          <w:szCs w:val="22"/>
        </w:rPr>
      </w:pPr>
    </w:p>
    <w:tbl>
      <w:tblPr>
        <w:tblW w:w="5712" w:type="dxa"/>
        <w:jc w:val="center"/>
        <w:tblInd w:w="55" w:type="dxa"/>
        <w:tblCellMar>
          <w:left w:w="70" w:type="dxa"/>
          <w:right w:w="70" w:type="dxa"/>
        </w:tblCellMar>
        <w:tblLook w:val="04A0" w:firstRow="1" w:lastRow="0" w:firstColumn="1" w:lastColumn="0" w:noHBand="0" w:noVBand="1"/>
      </w:tblPr>
      <w:tblGrid>
        <w:gridCol w:w="2992"/>
        <w:gridCol w:w="1520"/>
        <w:gridCol w:w="1200"/>
      </w:tblGrid>
      <w:tr w:rsidR="002B7E4F" w:rsidRPr="002B7E4F" w:rsidTr="002B7E4F">
        <w:trPr>
          <w:trHeight w:val="255"/>
          <w:jc w:val="center"/>
        </w:trPr>
        <w:tc>
          <w:tcPr>
            <w:tcW w:w="299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DIFERENCIA DE COTAS N.F. PIEZÓMETROS MIXTOS</w:t>
            </w:r>
          </w:p>
        </w:tc>
        <w:tc>
          <w:tcPr>
            <w:tcW w:w="1520" w:type="dxa"/>
            <w:tcBorders>
              <w:top w:val="single" w:sz="8" w:space="0" w:color="auto"/>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MAXIMO (m)</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9.15</w:t>
            </w:r>
          </w:p>
        </w:tc>
      </w:tr>
      <w:tr w:rsidR="002B7E4F" w:rsidRPr="002B7E4F" w:rsidTr="002B7E4F">
        <w:trPr>
          <w:trHeight w:val="255"/>
          <w:jc w:val="center"/>
        </w:trPr>
        <w:tc>
          <w:tcPr>
            <w:tcW w:w="29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1520" w:type="dxa"/>
            <w:tcBorders>
              <w:top w:val="nil"/>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MINIMO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0.03</w:t>
            </w:r>
          </w:p>
        </w:tc>
      </w:tr>
      <w:tr w:rsidR="002B7E4F" w:rsidRPr="002B7E4F" w:rsidTr="002B7E4F">
        <w:trPr>
          <w:trHeight w:val="255"/>
          <w:jc w:val="center"/>
        </w:trPr>
        <w:tc>
          <w:tcPr>
            <w:tcW w:w="29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1520" w:type="dxa"/>
            <w:tcBorders>
              <w:top w:val="nil"/>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MEDIA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2</w:t>
            </w:r>
          </w:p>
        </w:tc>
      </w:tr>
      <w:tr w:rsidR="002B7E4F" w:rsidRPr="002B7E4F" w:rsidTr="002B7E4F">
        <w:trPr>
          <w:trHeight w:val="270"/>
          <w:jc w:val="center"/>
        </w:trPr>
        <w:tc>
          <w:tcPr>
            <w:tcW w:w="2992"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1520" w:type="dxa"/>
            <w:tcBorders>
              <w:top w:val="nil"/>
              <w:left w:val="nil"/>
              <w:bottom w:val="single" w:sz="8"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TOTAL</w:t>
            </w:r>
          </w:p>
        </w:tc>
        <w:tc>
          <w:tcPr>
            <w:tcW w:w="1200" w:type="dxa"/>
            <w:tcBorders>
              <w:top w:val="nil"/>
              <w:left w:val="nil"/>
              <w:bottom w:val="single" w:sz="8"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16</w:t>
            </w:r>
          </w:p>
        </w:tc>
      </w:tr>
    </w:tbl>
    <w:p w:rsidR="002B7E4F" w:rsidRPr="00462F48" w:rsidRDefault="002B7E4F" w:rsidP="00462F48">
      <w:pPr>
        <w:spacing w:before="120" w:after="200"/>
        <w:jc w:val="center"/>
        <w:rPr>
          <w:rFonts w:ascii="Arial" w:eastAsia="Calibri" w:hAnsi="Arial" w:cs="Arial"/>
          <w:sz w:val="18"/>
          <w:szCs w:val="18"/>
        </w:rPr>
      </w:pPr>
      <w:r w:rsidRPr="00462F48">
        <w:rPr>
          <w:rFonts w:ascii="Arial" w:hAnsi="Arial" w:cs="Arial"/>
          <w:b/>
          <w:color w:val="808080"/>
          <w:sz w:val="18"/>
          <w:szCs w:val="18"/>
        </w:rPr>
        <w:t xml:space="preserve">Tabla resumen de diferencias de cotas de </w:t>
      </w:r>
      <w:proofErr w:type="spellStart"/>
      <w:r w:rsidRPr="00462F48">
        <w:rPr>
          <w:rFonts w:ascii="Arial" w:hAnsi="Arial" w:cs="Arial"/>
          <w:b/>
          <w:color w:val="808080"/>
          <w:sz w:val="18"/>
          <w:szCs w:val="18"/>
        </w:rPr>
        <w:t>n.f</w:t>
      </w:r>
      <w:proofErr w:type="spellEnd"/>
      <w:r w:rsidRPr="00462F48">
        <w:rPr>
          <w:rFonts w:ascii="Arial" w:hAnsi="Arial" w:cs="Arial"/>
          <w:b/>
          <w:color w:val="808080"/>
          <w:sz w:val="18"/>
          <w:szCs w:val="18"/>
        </w:rPr>
        <w:t>. (roca menos suelo)</w:t>
      </w:r>
    </w:p>
    <w:p w:rsidR="002B7E4F" w:rsidRPr="002B7E4F" w:rsidRDefault="002B7E4F" w:rsidP="002B7E4F">
      <w:pPr>
        <w:spacing w:after="200"/>
        <w:jc w:val="both"/>
        <w:rPr>
          <w:rFonts w:ascii="Arial" w:eastAsia="Calibri" w:hAnsi="Arial" w:cs="Arial"/>
          <w:sz w:val="22"/>
          <w:szCs w:val="22"/>
        </w:rPr>
      </w:pPr>
      <w:r w:rsidRPr="002B7E4F">
        <w:rPr>
          <w:rFonts w:ascii="Arial" w:eastAsia="Calibri" w:hAnsi="Arial" w:cs="Arial"/>
          <w:sz w:val="22"/>
          <w:szCs w:val="22"/>
        </w:rPr>
        <w:t>A continuación se muestra unas tablas resumen para los niveles freáticos medidos en suelo y roca.</w:t>
      </w:r>
    </w:p>
    <w:tbl>
      <w:tblPr>
        <w:tblW w:w="6602" w:type="dxa"/>
        <w:jc w:val="center"/>
        <w:tblInd w:w="55" w:type="dxa"/>
        <w:tblCellMar>
          <w:left w:w="70" w:type="dxa"/>
          <w:right w:w="70" w:type="dxa"/>
        </w:tblCellMar>
        <w:tblLook w:val="04A0" w:firstRow="1" w:lastRow="0" w:firstColumn="1" w:lastColumn="0" w:noHBand="0" w:noVBand="1"/>
      </w:tblPr>
      <w:tblGrid>
        <w:gridCol w:w="1200"/>
        <w:gridCol w:w="4202"/>
        <w:gridCol w:w="1200"/>
      </w:tblGrid>
      <w:tr w:rsidR="002B7E4F" w:rsidRPr="002B7E4F" w:rsidTr="002B7E4F">
        <w:trPr>
          <w:trHeight w:val="255"/>
          <w:jc w:val="center"/>
        </w:trPr>
        <w:tc>
          <w:tcPr>
            <w:tcW w:w="120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SUELO</w:t>
            </w:r>
          </w:p>
        </w:tc>
        <w:tc>
          <w:tcPr>
            <w:tcW w:w="4202" w:type="dxa"/>
            <w:tcBorders>
              <w:top w:val="single" w:sz="8" w:space="0" w:color="auto"/>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 xml:space="preserve">Profundidad máxima </w:t>
            </w:r>
            <w:proofErr w:type="spellStart"/>
            <w:r w:rsidRPr="002B7E4F">
              <w:rPr>
                <w:rFonts w:ascii="Arial" w:hAnsi="Arial" w:cs="Arial"/>
                <w:b/>
                <w:bCs/>
                <w:sz w:val="22"/>
                <w:szCs w:val="22"/>
              </w:rPr>
              <w:t>n.f</w:t>
            </w:r>
            <w:proofErr w:type="spellEnd"/>
            <w:r w:rsidRPr="002B7E4F">
              <w:rPr>
                <w:rFonts w:ascii="Arial" w:hAnsi="Arial" w:cs="Arial"/>
                <w:b/>
                <w:bCs/>
                <w:sz w:val="22"/>
                <w:szCs w:val="22"/>
              </w:rPr>
              <w:t>. (m)</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26.9</w:t>
            </w:r>
          </w:p>
        </w:tc>
      </w:tr>
      <w:tr w:rsidR="002B7E4F" w:rsidRPr="002B7E4F" w:rsidTr="002B7E4F">
        <w:trPr>
          <w:trHeight w:val="255"/>
          <w:jc w:val="center"/>
        </w:trPr>
        <w:tc>
          <w:tcPr>
            <w:tcW w:w="1200"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 xml:space="preserve">Profundidad mínima </w:t>
            </w:r>
            <w:proofErr w:type="spellStart"/>
            <w:r w:rsidRPr="002B7E4F">
              <w:rPr>
                <w:rFonts w:ascii="Arial" w:hAnsi="Arial" w:cs="Arial"/>
                <w:b/>
                <w:bCs/>
                <w:sz w:val="22"/>
                <w:szCs w:val="22"/>
              </w:rPr>
              <w:t>n.f</w:t>
            </w:r>
            <w:proofErr w:type="spellEnd"/>
            <w:r w:rsidRPr="002B7E4F">
              <w:rPr>
                <w:rFonts w:ascii="Arial" w:hAnsi="Arial" w:cs="Arial"/>
                <w:b/>
                <w:bCs/>
                <w:sz w:val="22"/>
                <w:szCs w:val="22"/>
              </w:rPr>
              <w:t>.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1.8</w:t>
            </w:r>
          </w:p>
        </w:tc>
      </w:tr>
      <w:tr w:rsidR="002B7E4F" w:rsidRPr="002B7E4F" w:rsidTr="002B7E4F">
        <w:trPr>
          <w:trHeight w:val="255"/>
          <w:jc w:val="center"/>
        </w:trPr>
        <w:tc>
          <w:tcPr>
            <w:tcW w:w="1200"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nil"/>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MEDIA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9.4</w:t>
            </w:r>
          </w:p>
        </w:tc>
      </w:tr>
      <w:tr w:rsidR="002B7E4F" w:rsidRPr="002B7E4F" w:rsidTr="002B7E4F">
        <w:trPr>
          <w:trHeight w:val="270"/>
          <w:jc w:val="center"/>
        </w:trPr>
        <w:tc>
          <w:tcPr>
            <w:tcW w:w="1200"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nil"/>
              <w:bottom w:val="single" w:sz="8"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TOTAL MEDIDAS</w:t>
            </w:r>
          </w:p>
        </w:tc>
        <w:tc>
          <w:tcPr>
            <w:tcW w:w="1200" w:type="dxa"/>
            <w:tcBorders>
              <w:top w:val="nil"/>
              <w:left w:val="nil"/>
              <w:bottom w:val="single" w:sz="8"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62</w:t>
            </w:r>
          </w:p>
        </w:tc>
      </w:tr>
    </w:tbl>
    <w:p w:rsidR="002B7E4F" w:rsidRPr="00462F48" w:rsidRDefault="002B7E4F" w:rsidP="00462F48">
      <w:pPr>
        <w:spacing w:before="120" w:after="200"/>
        <w:jc w:val="center"/>
        <w:rPr>
          <w:rFonts w:ascii="Arial" w:hAnsi="Arial" w:cs="Arial"/>
          <w:b/>
          <w:color w:val="808080"/>
          <w:sz w:val="18"/>
          <w:szCs w:val="18"/>
        </w:rPr>
      </w:pPr>
      <w:r w:rsidRPr="00462F48">
        <w:rPr>
          <w:rFonts w:ascii="Arial" w:hAnsi="Arial" w:cs="Arial"/>
          <w:b/>
          <w:color w:val="808080"/>
          <w:sz w:val="18"/>
          <w:szCs w:val="18"/>
        </w:rPr>
        <w:t>Resumen niveles freáticos en suelo</w:t>
      </w:r>
    </w:p>
    <w:p w:rsidR="002B7E4F" w:rsidRPr="002B7E4F" w:rsidRDefault="002B7E4F" w:rsidP="002B7E4F">
      <w:pPr>
        <w:spacing w:before="120" w:after="200"/>
        <w:jc w:val="both"/>
        <w:rPr>
          <w:rFonts w:ascii="Arial" w:hAnsi="Arial" w:cs="Arial"/>
          <w:b/>
          <w:color w:val="808080"/>
          <w:sz w:val="22"/>
          <w:szCs w:val="22"/>
        </w:rPr>
      </w:pPr>
    </w:p>
    <w:tbl>
      <w:tblPr>
        <w:tblW w:w="6602" w:type="dxa"/>
        <w:jc w:val="center"/>
        <w:tblInd w:w="55" w:type="dxa"/>
        <w:tblCellMar>
          <w:left w:w="70" w:type="dxa"/>
          <w:right w:w="70" w:type="dxa"/>
        </w:tblCellMar>
        <w:tblLook w:val="04A0" w:firstRow="1" w:lastRow="0" w:firstColumn="1" w:lastColumn="0" w:noHBand="0" w:noVBand="1"/>
      </w:tblPr>
      <w:tblGrid>
        <w:gridCol w:w="1200"/>
        <w:gridCol w:w="4202"/>
        <w:gridCol w:w="1200"/>
      </w:tblGrid>
      <w:tr w:rsidR="002B7E4F" w:rsidRPr="002B7E4F" w:rsidTr="002B7E4F">
        <w:trPr>
          <w:trHeight w:val="255"/>
          <w:jc w:val="center"/>
        </w:trPr>
        <w:tc>
          <w:tcPr>
            <w:tcW w:w="1200" w:type="dxa"/>
            <w:vMerge w:val="restart"/>
            <w:tcBorders>
              <w:top w:val="single" w:sz="8" w:space="0" w:color="auto"/>
              <w:left w:val="single" w:sz="8" w:space="0" w:color="auto"/>
              <w:bottom w:val="single" w:sz="8" w:space="0" w:color="000000"/>
              <w:right w:val="nil"/>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ROCA</w:t>
            </w:r>
          </w:p>
        </w:tc>
        <w:tc>
          <w:tcPr>
            <w:tcW w:w="420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 xml:space="preserve">Profundidad máxima </w:t>
            </w:r>
            <w:proofErr w:type="spellStart"/>
            <w:r w:rsidRPr="002B7E4F">
              <w:rPr>
                <w:rFonts w:ascii="Arial" w:hAnsi="Arial" w:cs="Arial"/>
                <w:b/>
                <w:bCs/>
                <w:sz w:val="22"/>
                <w:szCs w:val="22"/>
              </w:rPr>
              <w:t>n.f</w:t>
            </w:r>
            <w:proofErr w:type="spellEnd"/>
            <w:r w:rsidRPr="002B7E4F">
              <w:rPr>
                <w:rFonts w:ascii="Arial" w:hAnsi="Arial" w:cs="Arial"/>
                <w:b/>
                <w:bCs/>
                <w:sz w:val="22"/>
                <w:szCs w:val="22"/>
              </w:rPr>
              <w:t>. (m)</w:t>
            </w:r>
          </w:p>
        </w:tc>
        <w:tc>
          <w:tcPr>
            <w:tcW w:w="1200" w:type="dxa"/>
            <w:tcBorders>
              <w:top w:val="single" w:sz="8" w:space="0" w:color="auto"/>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17</w:t>
            </w:r>
          </w:p>
        </w:tc>
      </w:tr>
      <w:tr w:rsidR="002B7E4F" w:rsidRPr="002B7E4F" w:rsidTr="002B7E4F">
        <w:trPr>
          <w:trHeight w:val="255"/>
          <w:jc w:val="center"/>
        </w:trPr>
        <w:tc>
          <w:tcPr>
            <w:tcW w:w="1200" w:type="dxa"/>
            <w:vMerge/>
            <w:tcBorders>
              <w:top w:val="single" w:sz="8" w:space="0" w:color="auto"/>
              <w:left w:val="single" w:sz="8" w:space="0" w:color="auto"/>
              <w:bottom w:val="single" w:sz="8" w:space="0" w:color="000000"/>
              <w:right w:val="nil"/>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single" w:sz="4" w:space="0" w:color="auto"/>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 xml:space="preserve">Profundidad mínima </w:t>
            </w:r>
            <w:proofErr w:type="spellStart"/>
            <w:r w:rsidRPr="002B7E4F">
              <w:rPr>
                <w:rFonts w:ascii="Arial" w:hAnsi="Arial" w:cs="Arial"/>
                <w:b/>
                <w:bCs/>
                <w:sz w:val="22"/>
                <w:szCs w:val="22"/>
              </w:rPr>
              <w:t>n.f</w:t>
            </w:r>
            <w:proofErr w:type="spellEnd"/>
            <w:r w:rsidRPr="002B7E4F">
              <w:rPr>
                <w:rFonts w:ascii="Arial" w:hAnsi="Arial" w:cs="Arial"/>
                <w:b/>
                <w:bCs/>
                <w:sz w:val="22"/>
                <w:szCs w:val="22"/>
              </w:rPr>
              <w:t>.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3</w:t>
            </w:r>
          </w:p>
        </w:tc>
      </w:tr>
      <w:tr w:rsidR="002B7E4F" w:rsidRPr="002B7E4F" w:rsidTr="002B7E4F">
        <w:trPr>
          <w:trHeight w:val="255"/>
          <w:jc w:val="center"/>
        </w:trPr>
        <w:tc>
          <w:tcPr>
            <w:tcW w:w="1200" w:type="dxa"/>
            <w:vMerge/>
            <w:tcBorders>
              <w:top w:val="single" w:sz="8" w:space="0" w:color="auto"/>
              <w:left w:val="single" w:sz="8" w:space="0" w:color="auto"/>
              <w:bottom w:val="single" w:sz="8" w:space="0" w:color="000000"/>
              <w:right w:val="nil"/>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single" w:sz="4" w:space="0" w:color="auto"/>
              <w:bottom w:val="single" w:sz="4"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MEDIA (m)</w:t>
            </w:r>
          </w:p>
        </w:tc>
        <w:tc>
          <w:tcPr>
            <w:tcW w:w="1200" w:type="dxa"/>
            <w:tcBorders>
              <w:top w:val="nil"/>
              <w:left w:val="nil"/>
              <w:bottom w:val="single" w:sz="4"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9.7</w:t>
            </w:r>
          </w:p>
        </w:tc>
      </w:tr>
      <w:tr w:rsidR="002B7E4F" w:rsidRPr="002B7E4F" w:rsidTr="002B7E4F">
        <w:trPr>
          <w:trHeight w:val="270"/>
          <w:jc w:val="center"/>
        </w:trPr>
        <w:tc>
          <w:tcPr>
            <w:tcW w:w="1200" w:type="dxa"/>
            <w:vMerge/>
            <w:tcBorders>
              <w:top w:val="single" w:sz="8" w:space="0" w:color="auto"/>
              <w:left w:val="single" w:sz="8" w:space="0" w:color="auto"/>
              <w:bottom w:val="single" w:sz="8" w:space="0" w:color="000000"/>
              <w:right w:val="nil"/>
            </w:tcBorders>
            <w:shd w:val="clear" w:color="auto" w:fill="auto"/>
            <w:vAlign w:val="center"/>
            <w:hideMark/>
          </w:tcPr>
          <w:p w:rsidR="002B7E4F" w:rsidRPr="002B7E4F" w:rsidRDefault="002B7E4F" w:rsidP="002B7E4F">
            <w:pPr>
              <w:jc w:val="both"/>
              <w:rPr>
                <w:rFonts w:ascii="Arial" w:hAnsi="Arial" w:cs="Arial"/>
                <w:b/>
                <w:bCs/>
                <w:sz w:val="22"/>
                <w:szCs w:val="22"/>
              </w:rPr>
            </w:pPr>
          </w:p>
        </w:tc>
        <w:tc>
          <w:tcPr>
            <w:tcW w:w="4202" w:type="dxa"/>
            <w:tcBorders>
              <w:top w:val="nil"/>
              <w:left w:val="single" w:sz="4" w:space="0" w:color="auto"/>
              <w:bottom w:val="single" w:sz="8" w:space="0" w:color="auto"/>
              <w:right w:val="single" w:sz="4"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TOTAL MEDIDAS</w:t>
            </w:r>
          </w:p>
        </w:tc>
        <w:tc>
          <w:tcPr>
            <w:tcW w:w="1200" w:type="dxa"/>
            <w:tcBorders>
              <w:top w:val="nil"/>
              <w:left w:val="nil"/>
              <w:bottom w:val="single" w:sz="8" w:space="0" w:color="auto"/>
              <w:right w:val="single" w:sz="8" w:space="0" w:color="auto"/>
            </w:tcBorders>
            <w:shd w:val="clear" w:color="auto" w:fill="auto"/>
            <w:noWrap/>
            <w:vAlign w:val="center"/>
            <w:hideMark/>
          </w:tcPr>
          <w:p w:rsidR="002B7E4F" w:rsidRPr="002B7E4F" w:rsidRDefault="002B7E4F" w:rsidP="002B7E4F">
            <w:pPr>
              <w:jc w:val="both"/>
              <w:rPr>
                <w:rFonts w:ascii="Arial" w:hAnsi="Arial" w:cs="Arial"/>
                <w:b/>
                <w:bCs/>
                <w:sz w:val="22"/>
                <w:szCs w:val="22"/>
              </w:rPr>
            </w:pPr>
            <w:r w:rsidRPr="002B7E4F">
              <w:rPr>
                <w:rFonts w:ascii="Arial" w:hAnsi="Arial" w:cs="Arial"/>
                <w:b/>
                <w:bCs/>
                <w:sz w:val="22"/>
                <w:szCs w:val="22"/>
              </w:rPr>
              <w:t>31</w:t>
            </w:r>
          </w:p>
        </w:tc>
      </w:tr>
    </w:tbl>
    <w:p w:rsidR="002B7E4F" w:rsidRPr="00462F48" w:rsidRDefault="002B7E4F" w:rsidP="00462F48">
      <w:pPr>
        <w:spacing w:before="120" w:after="200"/>
        <w:jc w:val="center"/>
        <w:rPr>
          <w:rFonts w:ascii="Arial" w:eastAsia="Calibri" w:hAnsi="Arial" w:cs="Arial"/>
          <w:sz w:val="18"/>
          <w:szCs w:val="18"/>
        </w:rPr>
      </w:pPr>
      <w:r w:rsidRPr="00462F48">
        <w:rPr>
          <w:rFonts w:ascii="Arial" w:hAnsi="Arial" w:cs="Arial"/>
          <w:b/>
          <w:color w:val="808080"/>
          <w:sz w:val="18"/>
          <w:szCs w:val="18"/>
        </w:rPr>
        <w:t>Resumen niveles freáticos en roca</w:t>
      </w:r>
    </w:p>
    <w:p w:rsidR="002B7E4F" w:rsidRPr="002B7E4F" w:rsidRDefault="002B7E4F" w:rsidP="002B7E4F">
      <w:pPr>
        <w:autoSpaceDE w:val="0"/>
        <w:autoSpaceDN w:val="0"/>
        <w:adjustRightInd w:val="0"/>
        <w:jc w:val="both"/>
        <w:rPr>
          <w:rFonts w:ascii="Arial" w:hAnsi="Arial" w:cs="Arial"/>
          <w:bCs/>
          <w:sz w:val="22"/>
          <w:szCs w:val="22"/>
          <w:lang w:val="es-MX"/>
        </w:rPr>
      </w:pPr>
    </w:p>
    <w:p w:rsidR="002B7E4F" w:rsidRPr="002B7E4F" w:rsidRDefault="002B7E4F" w:rsidP="002B7E4F">
      <w:pPr>
        <w:autoSpaceDE w:val="0"/>
        <w:autoSpaceDN w:val="0"/>
        <w:adjustRightInd w:val="0"/>
        <w:jc w:val="both"/>
        <w:rPr>
          <w:rFonts w:ascii="Arial" w:hAnsi="Arial" w:cs="Arial"/>
          <w:bCs/>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b/>
          <w:sz w:val="22"/>
          <w:szCs w:val="22"/>
        </w:rPr>
        <w:t>MEDICIÓN.-</w:t>
      </w:r>
      <w:r w:rsidRPr="002B7E4F">
        <w:rPr>
          <w:rFonts w:ascii="Arial" w:hAnsi="Arial" w:cs="Arial"/>
          <w:sz w:val="22"/>
          <w:szCs w:val="22"/>
        </w:rPr>
        <w:t xml:space="preserve"> </w:t>
      </w:r>
      <w:r w:rsidRPr="002B7E4F">
        <w:rPr>
          <w:rFonts w:ascii="Arial" w:hAnsi="Arial" w:cs="Arial"/>
          <w:bCs/>
          <w:sz w:val="22"/>
          <w:szCs w:val="22"/>
        </w:rPr>
        <w:t xml:space="preserve">La medición del sistema de abatimiento de nivel </w:t>
      </w:r>
      <w:r w:rsidRPr="002B7E4F">
        <w:rPr>
          <w:rFonts w:ascii="Arial" w:hAnsi="Arial" w:cs="Arial"/>
          <w:bCs/>
          <w:sz w:val="22"/>
          <w:szCs w:val="22"/>
          <w:lang w:val="es-MX"/>
        </w:rPr>
        <w:t>freático previo a excavaciones</w:t>
      </w:r>
      <w:r w:rsidRPr="002B7E4F">
        <w:rPr>
          <w:rFonts w:ascii="Arial" w:hAnsi="Arial" w:cs="Arial"/>
          <w:sz w:val="22"/>
          <w:szCs w:val="22"/>
        </w:rPr>
        <w:t xml:space="preserve">, por unidad de obra terminada, </w:t>
      </w:r>
      <w:r w:rsidRPr="002B7E4F">
        <w:rPr>
          <w:rFonts w:ascii="Arial" w:hAnsi="Arial" w:cs="Arial"/>
          <w:bCs/>
          <w:sz w:val="22"/>
          <w:szCs w:val="22"/>
        </w:rPr>
        <w:t xml:space="preserve">se tomara como unidad de medida </w:t>
      </w:r>
      <w:r w:rsidRPr="002B7E4F">
        <w:rPr>
          <w:rFonts w:ascii="Arial" w:hAnsi="Arial" w:cs="Arial"/>
          <w:sz w:val="22"/>
          <w:szCs w:val="22"/>
        </w:rPr>
        <w:t>por pieza (PZA).</w:t>
      </w:r>
    </w:p>
    <w:p w:rsidR="002B7E4F" w:rsidRPr="002B7E4F" w:rsidRDefault="002B7E4F" w:rsidP="002B7E4F">
      <w:pPr>
        <w:autoSpaceDE w:val="0"/>
        <w:autoSpaceDN w:val="0"/>
        <w:adjustRightInd w:val="0"/>
        <w:jc w:val="both"/>
        <w:rPr>
          <w:rFonts w:ascii="Arial" w:hAnsi="Arial" w:cs="Arial"/>
          <w:bCs/>
          <w:sz w:val="22"/>
          <w:szCs w:val="22"/>
        </w:rPr>
      </w:pPr>
    </w:p>
    <w:p w:rsidR="002B7E4F" w:rsidRPr="002B7E4F" w:rsidRDefault="002B7E4F" w:rsidP="002B7E4F">
      <w:pPr>
        <w:autoSpaceDE w:val="0"/>
        <w:autoSpaceDN w:val="0"/>
        <w:adjustRightInd w:val="0"/>
        <w:jc w:val="both"/>
        <w:rPr>
          <w:rFonts w:ascii="Arial" w:hAnsi="Arial" w:cs="Arial"/>
          <w:sz w:val="22"/>
          <w:szCs w:val="22"/>
          <w:lang w:val="es-MX"/>
        </w:rPr>
      </w:pPr>
      <w:r w:rsidRPr="002B7E4F">
        <w:rPr>
          <w:rFonts w:ascii="Arial" w:hAnsi="Arial" w:cs="Arial"/>
          <w:b/>
          <w:sz w:val="22"/>
          <w:szCs w:val="22"/>
        </w:rPr>
        <w:t>BASE DE PAGO.-</w:t>
      </w:r>
      <w:r w:rsidRPr="002B7E4F">
        <w:rPr>
          <w:rFonts w:ascii="Arial" w:hAnsi="Arial" w:cs="Arial"/>
          <w:sz w:val="22"/>
          <w:szCs w:val="22"/>
        </w:rPr>
        <w:t xml:space="preserve"> </w:t>
      </w:r>
      <w:r w:rsidRPr="002B7E4F">
        <w:rPr>
          <w:rFonts w:ascii="Arial" w:hAnsi="Arial" w:cs="Arial"/>
          <w:bCs/>
          <w:sz w:val="22"/>
          <w:szCs w:val="22"/>
          <w:lang w:val="es-MX"/>
        </w:rPr>
        <w:t>El precio unitario incluye, los materiales puestos en el sitio de su colocación, los equipos, necesarios para el abatimiento de nivel freático en la separación indicada en proyecto, los materiales de filtro, la energía eléctrica para el funcionamiento de equipos, los equipos para el almacenamiento y retiro del líquido extraído,  o en su defecto la línea de conducción necesaria hasta el sitio de su descarga evitando derrames en la vía pública, la reposición de los equipos  con mal funcionamiento,  así como;  los tiempos en activo, en espera y muertos para dar cumplimiento al proceso constructivo y  las condiciones de uso de vía pública; traslados y almacenajes en el sitio de su utilización y todo lo necesario para su correcta ejecución.</w:t>
      </w:r>
    </w:p>
    <w:p w:rsidR="002B7E4F" w:rsidRPr="0066297F" w:rsidRDefault="002B7E4F" w:rsidP="002B7E4F">
      <w:pPr>
        <w:rPr>
          <w:b/>
          <w:lang w:val="es-MX"/>
        </w:rPr>
      </w:pPr>
    </w:p>
    <w:p w:rsidR="00D300D0" w:rsidRDefault="00D300D0">
      <w:pPr>
        <w:rPr>
          <w:rFonts w:ascii="Arial" w:hAnsi="Arial" w:cs="Arial"/>
          <w:bCs/>
          <w:sz w:val="22"/>
          <w:szCs w:val="22"/>
          <w:lang w:val="es-MX"/>
        </w:rPr>
      </w:pPr>
      <w:r>
        <w:rPr>
          <w:rFonts w:ascii="Arial" w:hAnsi="Arial" w:cs="Arial"/>
          <w:bCs/>
          <w:sz w:val="22"/>
          <w:szCs w:val="22"/>
          <w:lang w:val="es-MX"/>
        </w:rPr>
        <w:br w:type="page"/>
      </w:r>
    </w:p>
    <w:p w:rsidR="00D300D0" w:rsidRDefault="00D300D0" w:rsidP="00D300D0">
      <w:pPr>
        <w:ind w:left="-426"/>
        <w:jc w:val="center"/>
        <w:rPr>
          <w:rFonts w:ascii="Arial" w:hAnsi="Arial" w:cs="Arial"/>
          <w:b/>
          <w:sz w:val="22"/>
          <w:szCs w:val="22"/>
        </w:rPr>
      </w:pPr>
    </w:p>
    <w:p w:rsidR="00D300D0" w:rsidRPr="003C0443" w:rsidRDefault="00D300D0" w:rsidP="00D300D0">
      <w:pPr>
        <w:tabs>
          <w:tab w:val="left" w:pos="360"/>
          <w:tab w:val="left" w:pos="1418"/>
        </w:tabs>
        <w:ind w:left="1418" w:right="334" w:hanging="1418"/>
        <w:jc w:val="both"/>
        <w:rPr>
          <w:rFonts w:ascii="Arial" w:hAnsi="Arial" w:cs="Arial"/>
          <w:b/>
          <w:sz w:val="22"/>
          <w:szCs w:val="22"/>
        </w:rPr>
      </w:pPr>
    </w:p>
    <w:p w:rsidR="00D300D0" w:rsidRPr="003C0443" w:rsidRDefault="00D300D0" w:rsidP="00D300D0">
      <w:pPr>
        <w:tabs>
          <w:tab w:val="left" w:pos="360"/>
          <w:tab w:val="left" w:pos="1418"/>
        </w:tabs>
        <w:ind w:left="1418" w:right="334" w:hanging="1418"/>
        <w:jc w:val="both"/>
        <w:rPr>
          <w:rFonts w:ascii="Arial" w:hAnsi="Arial" w:cs="Arial"/>
          <w:b/>
          <w:sz w:val="22"/>
          <w:szCs w:val="22"/>
        </w:rPr>
      </w:pPr>
    </w:p>
    <w:p w:rsidR="00D300D0" w:rsidRDefault="00D300D0" w:rsidP="00D300D0">
      <w:pPr>
        <w:tabs>
          <w:tab w:val="left" w:pos="360"/>
          <w:tab w:val="left" w:pos="1418"/>
        </w:tabs>
        <w:ind w:left="1418" w:right="334" w:hanging="1418"/>
        <w:jc w:val="both"/>
        <w:rPr>
          <w:rFonts w:ascii="Arial" w:hAnsi="Arial" w:cs="Arial"/>
          <w:b/>
          <w:sz w:val="22"/>
          <w:szCs w:val="22"/>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141</w:t>
      </w:r>
      <w:r w:rsidRPr="003C0443">
        <w:rPr>
          <w:rFonts w:ascii="Arial" w:hAnsi="Arial" w:cs="Arial"/>
          <w:b/>
          <w:sz w:val="22"/>
          <w:szCs w:val="22"/>
        </w:rPr>
        <w:t>.-</w:t>
      </w:r>
      <w:r w:rsidRPr="003C0443">
        <w:rPr>
          <w:rFonts w:ascii="Arial" w:hAnsi="Arial" w:cs="Arial"/>
          <w:b/>
          <w:sz w:val="22"/>
          <w:szCs w:val="22"/>
        </w:rPr>
        <w:tab/>
      </w:r>
      <w:r w:rsidRPr="00D300D0">
        <w:rPr>
          <w:rFonts w:ascii="Arial" w:hAnsi="Arial" w:cs="Arial"/>
          <w:b/>
          <w:sz w:val="22"/>
          <w:szCs w:val="22"/>
        </w:rPr>
        <w:t>PASTO EN ROLLO-CAPA TIERRA VEGETAL,</w:t>
      </w:r>
      <w:r>
        <w:rPr>
          <w:rFonts w:ascii="Arial" w:hAnsi="Arial" w:cs="Arial"/>
          <w:b/>
          <w:sz w:val="22"/>
          <w:szCs w:val="22"/>
        </w:rPr>
        <w:t xml:space="preserve"> P.U.O.T.</w:t>
      </w:r>
    </w:p>
    <w:p w:rsidR="00D300D0" w:rsidRDefault="00D300D0" w:rsidP="00D300D0">
      <w:pPr>
        <w:tabs>
          <w:tab w:val="left" w:pos="360"/>
          <w:tab w:val="left" w:pos="1418"/>
        </w:tabs>
        <w:ind w:left="1418" w:right="334" w:hanging="1418"/>
        <w:jc w:val="both"/>
        <w:rPr>
          <w:rFonts w:ascii="Arial" w:hAnsi="Arial" w:cs="Arial"/>
          <w:b/>
          <w:sz w:val="22"/>
          <w:szCs w:val="22"/>
        </w:rPr>
      </w:pPr>
    </w:p>
    <w:p w:rsidR="00D300D0" w:rsidRPr="003C0443" w:rsidRDefault="00D300D0" w:rsidP="00D300D0">
      <w:pPr>
        <w:tabs>
          <w:tab w:val="left" w:pos="360"/>
          <w:tab w:val="left" w:pos="1620"/>
          <w:tab w:val="left" w:pos="2127"/>
        </w:tabs>
        <w:ind w:left="2127" w:right="334" w:hanging="2127"/>
        <w:jc w:val="both"/>
        <w:rPr>
          <w:rFonts w:ascii="Arial" w:hAnsi="Arial" w:cs="Arial"/>
          <w:sz w:val="22"/>
          <w:szCs w:val="22"/>
          <w:u w:val="single"/>
        </w:rPr>
      </w:pPr>
    </w:p>
    <w:p w:rsidR="00D300D0" w:rsidRPr="003C0443" w:rsidRDefault="00D300D0" w:rsidP="00D300D0">
      <w:pPr>
        <w:tabs>
          <w:tab w:val="left" w:pos="360"/>
          <w:tab w:val="left" w:pos="1620"/>
          <w:tab w:val="left" w:pos="2127"/>
        </w:tabs>
        <w:ind w:left="2127" w:right="334" w:hanging="2127"/>
        <w:jc w:val="both"/>
        <w:rPr>
          <w:rFonts w:ascii="Arial" w:hAnsi="Arial" w:cs="Arial"/>
          <w:sz w:val="22"/>
          <w:szCs w:val="22"/>
          <w:u w:val="single"/>
        </w:rPr>
      </w:pPr>
    </w:p>
    <w:p w:rsidR="00D300D0" w:rsidRDefault="00D300D0" w:rsidP="00D300D0">
      <w:pPr>
        <w:tabs>
          <w:tab w:val="left" w:pos="360"/>
          <w:tab w:val="left" w:pos="1418"/>
          <w:tab w:val="left" w:pos="1620"/>
        </w:tabs>
        <w:ind w:right="-1"/>
        <w:jc w:val="both"/>
        <w:rPr>
          <w:rFonts w:ascii="Arial" w:hAnsi="Arial" w:cs="Arial"/>
          <w:sz w:val="22"/>
          <w:szCs w:val="22"/>
        </w:rPr>
      </w:pPr>
      <w:r w:rsidRPr="00AC75E9">
        <w:rPr>
          <w:rFonts w:ascii="Arial" w:hAnsi="Arial" w:cs="Arial"/>
          <w:b/>
          <w:sz w:val="22"/>
          <w:szCs w:val="22"/>
        </w:rPr>
        <w:t xml:space="preserve">EJECUCIÓN.- </w:t>
      </w:r>
      <w:r w:rsidR="00AC75E9" w:rsidRPr="00AC75E9">
        <w:rPr>
          <w:rFonts w:ascii="Arial" w:hAnsi="Arial" w:cs="Arial"/>
          <w:sz w:val="22"/>
          <w:szCs w:val="22"/>
        </w:rPr>
        <w:t xml:space="preserve">El pasto en rollo-capa vegetal </w:t>
      </w:r>
      <w:r w:rsidRPr="00AC75E9">
        <w:rPr>
          <w:rFonts w:ascii="Arial" w:hAnsi="Arial" w:cs="Arial"/>
          <w:sz w:val="22"/>
          <w:szCs w:val="22"/>
        </w:rPr>
        <w:t xml:space="preserve">se </w:t>
      </w:r>
      <w:r w:rsidR="00AC75E9" w:rsidRPr="00AC75E9">
        <w:rPr>
          <w:rFonts w:ascii="Arial" w:hAnsi="Arial" w:cs="Arial"/>
          <w:sz w:val="22"/>
          <w:szCs w:val="22"/>
        </w:rPr>
        <w:t xml:space="preserve">colocará </w:t>
      </w:r>
      <w:r w:rsidRPr="00AC75E9">
        <w:rPr>
          <w:rFonts w:ascii="Arial" w:hAnsi="Arial" w:cs="Arial"/>
          <w:sz w:val="22"/>
          <w:szCs w:val="22"/>
        </w:rPr>
        <w:t>de acuerdo a las normativas vigentes</w:t>
      </w:r>
      <w:r w:rsidR="00AC75E9" w:rsidRPr="00AC75E9">
        <w:rPr>
          <w:rFonts w:ascii="Arial" w:hAnsi="Arial" w:cs="Arial"/>
          <w:sz w:val="22"/>
          <w:szCs w:val="22"/>
        </w:rPr>
        <w:t xml:space="preserve"> para la estabilización de</w:t>
      </w:r>
      <w:r w:rsidR="00AC75E9">
        <w:rPr>
          <w:rFonts w:ascii="Arial" w:hAnsi="Arial" w:cs="Arial"/>
          <w:sz w:val="22"/>
          <w:szCs w:val="22"/>
        </w:rPr>
        <w:t xml:space="preserve"> taludes en el proyecto</w:t>
      </w:r>
      <w:r w:rsidRPr="00AC75E9">
        <w:rPr>
          <w:rFonts w:ascii="Arial" w:hAnsi="Arial" w:cs="Arial"/>
          <w:sz w:val="22"/>
          <w:szCs w:val="22"/>
        </w:rPr>
        <w:t xml:space="preserve">. </w:t>
      </w:r>
    </w:p>
    <w:p w:rsidR="000A26A4" w:rsidRPr="00AC75E9" w:rsidRDefault="000A26A4" w:rsidP="00D300D0">
      <w:pPr>
        <w:tabs>
          <w:tab w:val="left" w:pos="360"/>
          <w:tab w:val="left" w:pos="1418"/>
          <w:tab w:val="left" w:pos="1620"/>
        </w:tabs>
        <w:ind w:right="-1"/>
        <w:jc w:val="both"/>
        <w:rPr>
          <w:rFonts w:ascii="Arial" w:hAnsi="Arial" w:cs="Arial"/>
          <w:sz w:val="22"/>
          <w:szCs w:val="22"/>
        </w:rPr>
      </w:pPr>
    </w:p>
    <w:p w:rsidR="00D300D0" w:rsidRPr="00D300D0" w:rsidRDefault="00D300D0" w:rsidP="00D300D0">
      <w:pPr>
        <w:ind w:left="2127" w:right="334" w:hanging="2127"/>
        <w:jc w:val="both"/>
        <w:rPr>
          <w:rFonts w:ascii="Arial" w:hAnsi="Arial" w:cs="Arial"/>
          <w:b/>
          <w:sz w:val="22"/>
          <w:szCs w:val="22"/>
          <w:highlight w:val="cyan"/>
        </w:rPr>
      </w:pPr>
    </w:p>
    <w:p w:rsidR="00D300D0" w:rsidRPr="000A26A4" w:rsidRDefault="00D300D0" w:rsidP="00D300D0">
      <w:pPr>
        <w:jc w:val="both"/>
        <w:rPr>
          <w:rFonts w:ascii="Arial" w:hAnsi="Arial" w:cs="Arial"/>
          <w:sz w:val="22"/>
          <w:szCs w:val="22"/>
        </w:rPr>
      </w:pPr>
      <w:r w:rsidRPr="000A26A4">
        <w:rPr>
          <w:rFonts w:ascii="Arial" w:hAnsi="Arial" w:cs="Arial"/>
          <w:b/>
          <w:sz w:val="22"/>
          <w:szCs w:val="22"/>
        </w:rPr>
        <w:t xml:space="preserve">MEDICIÓN.- </w:t>
      </w:r>
      <w:r w:rsidR="00AC75E9" w:rsidRPr="000A26A4">
        <w:rPr>
          <w:rFonts w:ascii="Arial" w:hAnsi="Arial" w:cs="Arial"/>
          <w:bCs/>
          <w:sz w:val="22"/>
          <w:szCs w:val="22"/>
        </w:rPr>
        <w:t>La medición del pasto en rollo-capa vegetal</w:t>
      </w:r>
      <w:r w:rsidRPr="000A26A4">
        <w:rPr>
          <w:rFonts w:ascii="Arial" w:hAnsi="Arial" w:cs="Arial"/>
          <w:sz w:val="22"/>
          <w:szCs w:val="22"/>
        </w:rPr>
        <w:t xml:space="preserve">, por unidad de obra terminada, </w:t>
      </w:r>
      <w:r w:rsidRPr="000A26A4">
        <w:rPr>
          <w:rFonts w:ascii="Arial" w:hAnsi="Arial" w:cs="Arial"/>
          <w:bCs/>
          <w:sz w:val="22"/>
          <w:szCs w:val="22"/>
        </w:rPr>
        <w:t xml:space="preserve">se hará tomando como unidad </w:t>
      </w:r>
      <w:r w:rsidRPr="000A26A4">
        <w:rPr>
          <w:rFonts w:ascii="Arial" w:hAnsi="Arial" w:cs="Arial"/>
          <w:sz w:val="22"/>
          <w:szCs w:val="22"/>
        </w:rPr>
        <w:t xml:space="preserve">el metro </w:t>
      </w:r>
      <w:r w:rsidR="00AC75E9" w:rsidRPr="000A26A4">
        <w:rPr>
          <w:rFonts w:ascii="Arial" w:hAnsi="Arial" w:cs="Arial"/>
          <w:sz w:val="22"/>
          <w:szCs w:val="22"/>
        </w:rPr>
        <w:t xml:space="preserve">cuadrado </w:t>
      </w:r>
      <w:r w:rsidRPr="000A26A4">
        <w:rPr>
          <w:rFonts w:ascii="Arial" w:hAnsi="Arial" w:cs="Arial"/>
          <w:sz w:val="22"/>
          <w:szCs w:val="22"/>
        </w:rPr>
        <w:t>(m</w:t>
      </w:r>
      <w:r w:rsidR="00AC75E9" w:rsidRPr="000A26A4">
        <w:rPr>
          <w:rFonts w:ascii="Arial" w:hAnsi="Arial" w:cs="Arial"/>
          <w:sz w:val="22"/>
          <w:szCs w:val="22"/>
        </w:rPr>
        <w:t>²</w:t>
      </w:r>
      <w:r w:rsidRPr="000A26A4">
        <w:rPr>
          <w:rFonts w:ascii="Arial" w:hAnsi="Arial" w:cs="Arial"/>
          <w:sz w:val="22"/>
          <w:szCs w:val="22"/>
        </w:rPr>
        <w:t>).</w:t>
      </w:r>
    </w:p>
    <w:p w:rsidR="00D300D0" w:rsidRPr="000A26A4" w:rsidRDefault="00D300D0" w:rsidP="00D300D0">
      <w:pPr>
        <w:ind w:left="2127" w:right="334" w:hanging="2127"/>
        <w:jc w:val="both"/>
        <w:rPr>
          <w:rFonts w:ascii="Arial" w:hAnsi="Arial" w:cs="Arial"/>
          <w:b/>
          <w:sz w:val="22"/>
          <w:szCs w:val="22"/>
        </w:rPr>
      </w:pPr>
    </w:p>
    <w:p w:rsidR="00D300D0" w:rsidRPr="000A26A4" w:rsidRDefault="00D300D0" w:rsidP="00D300D0">
      <w:pPr>
        <w:ind w:left="2127" w:right="334" w:hanging="2127"/>
        <w:jc w:val="both"/>
        <w:rPr>
          <w:rFonts w:ascii="Arial" w:hAnsi="Arial" w:cs="Arial"/>
          <w:b/>
          <w:sz w:val="22"/>
          <w:szCs w:val="22"/>
        </w:rPr>
      </w:pPr>
    </w:p>
    <w:p w:rsidR="00D300D0" w:rsidRDefault="00D300D0" w:rsidP="00D300D0">
      <w:pPr>
        <w:ind w:right="-1"/>
        <w:jc w:val="both"/>
        <w:rPr>
          <w:rFonts w:ascii="Arial" w:hAnsi="Arial" w:cs="Arial"/>
          <w:sz w:val="22"/>
          <w:szCs w:val="22"/>
        </w:rPr>
      </w:pPr>
      <w:r w:rsidRPr="000A26A4">
        <w:rPr>
          <w:rFonts w:ascii="Arial" w:hAnsi="Arial" w:cs="Arial"/>
          <w:b/>
          <w:sz w:val="22"/>
          <w:szCs w:val="22"/>
        </w:rPr>
        <w:t xml:space="preserve">BASE DE PAGO.- </w:t>
      </w:r>
      <w:r w:rsidRPr="000A26A4">
        <w:rPr>
          <w:rFonts w:ascii="Arial" w:hAnsi="Arial" w:cs="Arial"/>
          <w:bCs/>
          <w:sz w:val="22"/>
          <w:szCs w:val="22"/>
        </w:rPr>
        <w:t xml:space="preserve">El </w:t>
      </w:r>
      <w:r w:rsidR="00AC75E9" w:rsidRPr="000A26A4">
        <w:rPr>
          <w:rFonts w:ascii="Arial" w:hAnsi="Arial" w:cs="Arial"/>
          <w:sz w:val="22"/>
          <w:szCs w:val="22"/>
        </w:rPr>
        <w:t>pasto en rollo-capa vegetal</w:t>
      </w:r>
      <w:r w:rsidRPr="000A26A4">
        <w:rPr>
          <w:rFonts w:ascii="Arial" w:hAnsi="Arial" w:cs="Arial"/>
          <w:sz w:val="22"/>
          <w:szCs w:val="22"/>
        </w:rPr>
        <w:t>, Por Unidad de Obra Terminada,</w:t>
      </w:r>
      <w:r w:rsidRPr="000A26A4">
        <w:rPr>
          <w:rFonts w:ascii="Arial" w:hAnsi="Arial" w:cs="Arial"/>
          <w:bCs/>
          <w:sz w:val="22"/>
          <w:szCs w:val="22"/>
        </w:rPr>
        <w:t xml:space="preserve"> se pagará al precio unitario fijado en el contrato por metro </w:t>
      </w:r>
      <w:r w:rsidR="00AC75E9" w:rsidRPr="000A26A4">
        <w:rPr>
          <w:rFonts w:ascii="Arial" w:hAnsi="Arial" w:cs="Arial"/>
          <w:bCs/>
          <w:sz w:val="22"/>
          <w:szCs w:val="22"/>
        </w:rPr>
        <w:t xml:space="preserve">cuadrado </w:t>
      </w:r>
      <w:r w:rsidRPr="000A26A4">
        <w:rPr>
          <w:rFonts w:ascii="Arial" w:hAnsi="Arial" w:cs="Arial"/>
          <w:sz w:val="22"/>
          <w:szCs w:val="22"/>
        </w:rPr>
        <w:t>(m</w:t>
      </w:r>
      <w:r w:rsidR="00AC75E9" w:rsidRPr="000A26A4">
        <w:rPr>
          <w:rFonts w:ascii="Arial" w:hAnsi="Arial" w:cs="Arial"/>
          <w:sz w:val="22"/>
          <w:szCs w:val="22"/>
        </w:rPr>
        <w:t>²</w:t>
      </w:r>
      <w:r w:rsidRPr="000A26A4">
        <w:rPr>
          <w:rFonts w:ascii="Arial" w:hAnsi="Arial" w:cs="Arial"/>
          <w:sz w:val="22"/>
          <w:szCs w:val="22"/>
        </w:rPr>
        <w:t xml:space="preserve">) terminado de acuerdo con las especificaciones del proyecto.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w:t>
      </w:r>
      <w:r w:rsidR="00AC75E9" w:rsidRPr="000A26A4">
        <w:rPr>
          <w:rFonts w:ascii="Arial" w:hAnsi="Arial" w:cs="Arial"/>
          <w:sz w:val="22"/>
          <w:szCs w:val="22"/>
        </w:rPr>
        <w:t>com</w:t>
      </w:r>
      <w:r w:rsidRPr="000A26A4">
        <w:rPr>
          <w:rFonts w:ascii="Arial" w:hAnsi="Arial" w:cs="Arial"/>
          <w:sz w:val="22"/>
          <w:szCs w:val="22"/>
        </w:rPr>
        <w:t>pactación de terreno</w:t>
      </w:r>
      <w:r w:rsidR="00AC75E9" w:rsidRPr="000A26A4">
        <w:rPr>
          <w:rFonts w:ascii="Arial" w:hAnsi="Arial" w:cs="Arial"/>
          <w:sz w:val="22"/>
          <w:szCs w:val="22"/>
        </w:rPr>
        <w:t xml:space="preserve">, </w:t>
      </w:r>
      <w:r w:rsidRPr="000A26A4">
        <w:rPr>
          <w:rFonts w:ascii="Arial" w:hAnsi="Arial" w:cs="Arial"/>
          <w:sz w:val="22"/>
          <w:szCs w:val="22"/>
        </w:rPr>
        <w:t>bases, soportes, andamios, reposición de banquetas y guarniciones afectadas por maniobras, limpieza del área de trabajo y todo lo necesario para su correcta ejecución.</w:t>
      </w: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rsidP="00D300D0">
      <w:pPr>
        <w:ind w:left="-426"/>
        <w:jc w:val="center"/>
        <w:rPr>
          <w:rFonts w:ascii="Arial" w:hAnsi="Arial" w:cs="Arial"/>
          <w:b/>
          <w:sz w:val="22"/>
          <w:szCs w:val="22"/>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D300D0" w:rsidRDefault="00D300D0">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p w:rsidR="000A26A4" w:rsidRDefault="000A26A4">
      <w:pPr>
        <w:rPr>
          <w:rFonts w:ascii="Arial" w:hAnsi="Arial" w:cs="Arial"/>
          <w:bCs/>
          <w:sz w:val="22"/>
          <w:szCs w:val="22"/>
          <w:lang w:val="es-MX"/>
        </w:rPr>
      </w:pPr>
    </w:p>
    <w:sectPr w:rsidR="000A26A4"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E222F">
      <w:rPr>
        <w:rStyle w:val="Nmerodepgina"/>
        <w:noProof/>
      </w:rPr>
      <w:t>3</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22F" w:rsidRDefault="009E222F" w:rsidP="009E222F">
    <w:pPr>
      <w:pStyle w:val="Encabezado"/>
      <w:jc w:val="right"/>
      <w:rPr>
        <w:rFonts w:ascii="Arial" w:hAnsi="Arial" w:cs="Arial"/>
        <w:color w:val="000000"/>
      </w:rPr>
    </w:pPr>
    <w:r>
      <w:rPr>
        <w:rFonts w:ascii="Arial" w:hAnsi="Arial" w:cs="Arial"/>
        <w:color w:val="000000"/>
      </w:rPr>
      <w:t>LO-000000000-XXX-2014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1CC"/>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2E77"/>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B67F8"/>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0325"/>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87D"/>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0062"/>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222F"/>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4B8"/>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A3047-ECFF-4BE3-B363-A82C11D35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3350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Cortes Cervantes, Claudio</cp:lastModifiedBy>
  <cp:revision>3</cp:revision>
  <cp:lastPrinted>2014-02-10T15:57:00Z</cp:lastPrinted>
  <dcterms:created xsi:type="dcterms:W3CDTF">2014-04-10T22:50:00Z</dcterms:created>
  <dcterms:modified xsi:type="dcterms:W3CDTF">2014-04-15T23:05:00Z</dcterms:modified>
</cp:coreProperties>
</file>